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3657"/>
      </w:tblGrid>
      <w:tr w:rsidR="007B590E">
        <w:tc>
          <w:tcPr>
            <w:tcW w:w="652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EDAPARAGRAPH"/>
              <w:rPr>
                <w:sz w:val="26"/>
                <w:szCs w:val="26"/>
                <w:u w:val="single"/>
              </w:rPr>
            </w:pPr>
            <w:r>
              <w:rPr>
                <w:u w:val="single"/>
              </w:rPr>
              <w:t>СО ТЗ.0004/0-04</w:t>
            </w:r>
          </w:p>
        </w:tc>
        <w:tc>
          <w:tcPr>
            <w:tcW w:w="36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EDAPARAGRAPH"/>
              <w:rPr>
                <w:sz w:val="18"/>
                <w:szCs w:val="18"/>
              </w:rPr>
            </w:pPr>
            <w:r>
              <w:rPr>
                <w:rFonts w:cs="&quot;Times New Roman CYR&quot;,&quot;serif&quot;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</w:t>
            </w:r>
          </w:p>
          <w:p w:rsidR="007B590E" w:rsidRDefault="00063A7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cs="&quot;Times New Roman CYR&quot;,&quot;serif&quot;"/>
                <w:sz w:val="18"/>
                <w:szCs w:val="18"/>
              </w:rPr>
              <w:t> </w:t>
            </w:r>
          </w:p>
          <w:p w:rsidR="007B590E" w:rsidRDefault="00063A7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7B590E" w:rsidRDefault="00063A7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7B590E" w:rsidRDefault="00063A7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вопросам– </w:t>
            </w:r>
          </w:p>
          <w:p w:rsidR="007B590E" w:rsidRDefault="00063A7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</w:p>
          <w:p w:rsidR="007B590E" w:rsidRDefault="00063A7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____________А.И. Таранков </w:t>
            </w:r>
          </w:p>
          <w:p w:rsidR="007B590E" w:rsidRDefault="00063A7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7B590E" w:rsidRDefault="00063A7C">
            <w:pPr>
              <w:pStyle w:val="EDAPARAGRAPH"/>
              <w:rPr>
                <w:sz w:val="18"/>
                <w:szCs w:val="18"/>
              </w:rPr>
            </w:pPr>
            <w:r>
              <w:rPr>
                <w:rFonts w:cs="&quot;Times New Roman CYR&quot;,&quot;serif&quot;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7B590E" w:rsidRDefault="007B590E">
      <w:pPr>
        <w:pStyle w:val="EDAPARAGRAPH"/>
      </w:pPr>
    </w:p>
    <w:p w:rsidR="007B590E" w:rsidRDefault="00063A7C">
      <w:pPr>
        <w:pStyle w:val="MSONORMAL0"/>
      </w:pPr>
      <w:r>
        <w:rPr>
          <w:rFonts w:cs="&quot;Times New Roman CYR&quot;,&quot;serif&quot;"/>
          <w:sz w:val="26"/>
          <w:szCs w:val="26"/>
        </w:rPr>
        <w:t> </w:t>
      </w:r>
      <w:r>
        <w:t xml:space="preserve"> </w:t>
      </w:r>
    </w:p>
    <w:p w:rsidR="007B590E" w:rsidRDefault="00063A7C">
      <w:pPr>
        <w:pStyle w:val="MSONORMAL0"/>
        <w:tabs>
          <w:tab w:val="left" w:pos="1134"/>
        </w:tabs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</w:p>
    <w:p w:rsidR="007B590E" w:rsidRDefault="00063A7C">
      <w:pPr>
        <w:pStyle w:val="MSONORMAL0"/>
        <w:tabs>
          <w:tab w:val="left" w:pos="1134"/>
        </w:tabs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проведение закупки деревянных пропитанных опор для ВЛ 0,4-20 кВ</w:t>
      </w:r>
    </w:p>
    <w:p w:rsidR="007B590E" w:rsidRDefault="00063A7C">
      <w:pPr>
        <w:pStyle w:val="MSONORMAL0"/>
        <w:tabs>
          <w:tab w:val="left" w:pos="1134"/>
        </w:tabs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:rsidR="007B590E" w:rsidRDefault="00063A7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Общие положения.</w:t>
      </w:r>
    </w:p>
    <w:p w:rsidR="007B590E" w:rsidRDefault="00063A7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Заказчик: АО «Россети Сибирь Тываэнерго».</w:t>
      </w:r>
    </w:p>
    <w:p w:rsidR="007B590E" w:rsidRDefault="00063A7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Предмет закупки: поставка деревянных пропитанных опор для ВЛ 0,4-20 кВ.</w:t>
      </w:r>
    </w:p>
    <w:p w:rsidR="007B590E" w:rsidRDefault="007B590E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7B590E" w:rsidRDefault="00063A7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7B590E" w:rsidRDefault="00063A7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" w:eastAsia="Times New Roman" w:hAnsi="Times New Roman"/>
          <w:iCs/>
          <w:sz w:val="26"/>
          <w:szCs w:val="26"/>
        </w:rPr>
        <w:t>Республика Тыва,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7B590E" w:rsidRDefault="00063A7C">
      <w:pPr>
        <w:numPr>
          <w:ilvl w:val="1"/>
          <w:numId w:val="6"/>
        </w:numPr>
        <w:tabs>
          <w:tab w:val="left" w:pos="112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транспортом поставщика до места поставки силами и средствами поставщика. </w:t>
      </w:r>
    </w:p>
    <w:p w:rsidR="007B590E" w:rsidRDefault="00063A7C">
      <w:pPr>
        <w:widowControl w:val="0"/>
        <w:tabs>
          <w:tab w:val="left" w:pos="360"/>
          <w:tab w:val="left" w:pos="1134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</w:t>
      </w:r>
      <w:r>
        <w:rPr>
          <w:rFonts w:ascii="Times New Roman" w:eastAsia="Times New Roman" w:hAnsi="Times New Roman"/>
          <w:sz w:val="26"/>
          <w:szCs w:val="26"/>
        </w:rPr>
        <w:t>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</w:t>
      </w:r>
      <w:r>
        <w:rPr>
          <w:rFonts w:ascii="Times New Roman" w:eastAsia="Times New Roman" w:hAnsi="Times New Roman"/>
          <w:sz w:val="26"/>
          <w:szCs w:val="26"/>
        </w:rPr>
        <w:t xml:space="preserve"> отгрузки, специальные требования к таре и упаковке должны быть определены в договоре на поставку продукции. </w:t>
      </w:r>
    </w:p>
    <w:p w:rsidR="007B590E" w:rsidRDefault="00063A7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поставки: в течение 30 дней с момента заключения до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говора.</w:t>
      </w:r>
      <w:r>
        <w:rPr>
          <w:rFonts w:ascii="Times New Roman" w:eastAsia="Times New Roman" w:hAnsi="Times New Roman"/>
          <w:i/>
          <w:sz w:val="26"/>
          <w:szCs w:val="26"/>
        </w:rPr>
        <w:t xml:space="preserve"> </w:t>
      </w:r>
    </w:p>
    <w:p w:rsidR="007B590E" w:rsidRDefault="007B590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</w:p>
    <w:p w:rsidR="007B590E" w:rsidRDefault="00063A7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7B590E" w:rsidRDefault="00063A7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</w:t>
      </w:r>
      <w:r>
        <w:rPr>
          <w:rFonts w:ascii="Times New Roman" w:eastAsia="Times New Roman" w:hAnsi="Times New Roman"/>
          <w:sz w:val="26"/>
          <w:szCs w:val="26"/>
        </w:rPr>
        <w:t xml:space="preserve"> поставки</w:t>
      </w:r>
      <w:r>
        <w:rPr>
          <w:rFonts w:ascii="Times New Roman" w:eastAsia="Times New Roman" w:hAnsi="Times New Roman"/>
          <w:sz w:val="26"/>
          <w:szCs w:val="26"/>
        </w:rPr>
        <w:t>, стоимос</w:t>
      </w:r>
      <w:r>
        <w:rPr>
          <w:rFonts w:ascii="Times New Roman" w:eastAsia="Times New Roman" w:hAnsi="Times New Roman"/>
          <w:sz w:val="26"/>
          <w:szCs w:val="26"/>
        </w:rPr>
        <w:t>ть тары и упаковки, гарантийные обязательства включены в стоимость заявки/предложения участника.</w:t>
      </w:r>
    </w:p>
    <w:p w:rsidR="007B590E" w:rsidRDefault="007B590E">
      <w:pPr>
        <w:widowControl w:val="0"/>
        <w:tabs>
          <w:tab w:val="left" w:pos="360"/>
          <w:tab w:val="left" w:pos="1134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7B590E" w:rsidRDefault="00063A7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Общие технические требования к поставляемой продукции.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</w:t>
      </w:r>
      <w:r>
        <w:rPr>
          <w:rFonts w:ascii="Times New Roman" w:hAnsi="Times New Roman" w:cs="Times New Roman"/>
          <w:sz w:val="26"/>
          <w:szCs w:val="26"/>
        </w:rPr>
        <w:t xml:space="preserve">спользованной.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Продукция должна соответствовать требованиям: </w:t>
      </w:r>
    </w:p>
    <w:p w:rsidR="007B590E" w:rsidRDefault="00063A7C">
      <w:pPr>
        <w:pStyle w:val="MSONORMAL0"/>
        <w:numPr>
          <w:ilvl w:val="0"/>
          <w:numId w:val="5"/>
        </w:numPr>
        <w:tabs>
          <w:tab w:val="center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Положения ПАО «Россети» «О единой технической политике в электросетевом комплексе»; </w:t>
      </w:r>
    </w:p>
    <w:p w:rsidR="007B590E" w:rsidRDefault="00063A7C">
      <w:pPr>
        <w:pStyle w:val="MSONORMAL0"/>
        <w:numPr>
          <w:ilvl w:val="0"/>
          <w:numId w:val="5"/>
        </w:numPr>
        <w:tabs>
          <w:tab w:val="center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СТО 34.01-2.2-026-2024 «Опоры ВЛ деревянные. Общие технические требования»;</w:t>
      </w:r>
    </w:p>
    <w:p w:rsidR="007B590E" w:rsidRDefault="00063A7C">
      <w:pPr>
        <w:pStyle w:val="MSONORMAL0"/>
        <w:numPr>
          <w:ilvl w:val="0"/>
          <w:numId w:val="5"/>
        </w:numPr>
        <w:tabs>
          <w:tab w:val="center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ГОСТ 9463-2016 «Лесоматериалы кр</w:t>
      </w:r>
      <w:r>
        <w:rPr>
          <w:rFonts w:ascii="Times New Roman" w:hAnsi="Times New Roman" w:cs="Times New Roman"/>
          <w:sz w:val="26"/>
          <w:szCs w:val="26"/>
        </w:rPr>
        <w:t>углые хвойных пород. Технические условия» (требования по сырью);</w:t>
      </w:r>
    </w:p>
    <w:p w:rsidR="007B590E" w:rsidRDefault="00063A7C">
      <w:pPr>
        <w:pStyle w:val="MSONORMAL0"/>
        <w:numPr>
          <w:ilvl w:val="0"/>
          <w:numId w:val="5"/>
        </w:numPr>
        <w:tabs>
          <w:tab w:val="center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ГОСТ 20022.6-93 «Защита древесины. Способы пропитки» (требования по пропитке) </w:t>
      </w:r>
      <w:r>
        <w:rPr>
          <w:rFonts w:ascii="Times New Roman" w:hAnsi="Times New Roman" w:cs="Times New Roman"/>
          <w:sz w:val="26"/>
          <w:szCs w:val="26"/>
        </w:rPr>
        <w:lastRenderedPageBreak/>
        <w:t>и ТУ изготовителя.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Продукция должна </w:t>
      </w:r>
      <w:r>
        <w:rPr>
          <w:rFonts w:ascii="Times New Roman" w:eastAsia="Times New Roman" w:hAnsi="Times New Roman"/>
          <w:sz w:val="26"/>
          <w:szCs w:val="26"/>
        </w:rPr>
        <w:t xml:space="preserve">сопровождаться </w:t>
      </w:r>
      <w:r>
        <w:rPr>
          <w:rFonts w:ascii="Times New Roman" w:hAnsi="Times New Roman" w:cs="Times New Roman"/>
          <w:sz w:val="26"/>
          <w:szCs w:val="26"/>
        </w:rPr>
        <w:t>сертификатом (декларацией) соответствия Госстандарта России, с</w:t>
      </w:r>
      <w:r>
        <w:rPr>
          <w:rFonts w:ascii="Times New Roman" w:hAnsi="Times New Roman" w:cs="Times New Roman"/>
          <w:sz w:val="26"/>
          <w:szCs w:val="26"/>
        </w:rPr>
        <w:t xml:space="preserve">анитарно-эпидемиологическим заключением и протоколами сертификационных и санитарно-эпидемиологических испытаний, подтверждающими заявленные характеристики, сопровождаться документацией по монтажу и эксплуатации.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Вся сопроводительная документация должна бы</w:t>
      </w:r>
      <w:r>
        <w:rPr>
          <w:rFonts w:ascii="Times New Roman" w:hAnsi="Times New Roman" w:cs="Times New Roman"/>
          <w:sz w:val="26"/>
          <w:szCs w:val="26"/>
        </w:rPr>
        <w:t xml:space="preserve">ть составлена на русском языке и передана заказчику вместе с поставляемой продукцией.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Маркировка э</w:t>
      </w:r>
      <w:r>
        <w:rPr>
          <w:rFonts w:ascii="Times New Roman" w:hAnsi="Times New Roman" w:cs="Times New Roman"/>
          <w:sz w:val="26"/>
          <w:szCs w:val="26"/>
        </w:rPr>
        <w:t>лементов должна выполняться на русском языке, должна иметь четкие обозначения. Указывается изготовитель, номер партии и дата изготовления. Маркировка должна сохраняться весь срок службы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опор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Характеристики и требования к поставляемому оборудованию представлены в приложении № 2 к настоящему техническому заданию.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Предлагаемые к поставке опоры должны соответствовать требованиям приложения 2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ТЗ и действующим в РФ нормативным документам.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   </w:t>
      </w:r>
      <w:r>
        <w:rPr>
          <w:rFonts w:ascii="Times New Roman" w:hAnsi="Times New Roman" w:cs="Times New Roman"/>
          <w:b/>
          <w:bCs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90E" w:rsidRDefault="00063A7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Состав технической и эксплуатационной документации.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90E" w:rsidRDefault="00063A7C">
      <w:pPr>
        <w:widowControl w:val="0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поставляемой продукции поставщик по договору должен предоставить полный комплект технической и эксплуатационной документации на рус</w:t>
      </w:r>
      <w:r>
        <w:rPr>
          <w:rFonts w:ascii="Times New Roman" w:hAnsi="Times New Roman" w:cs="Times New Roman"/>
          <w:sz w:val="26"/>
          <w:szCs w:val="26"/>
        </w:rPr>
        <w:t xml:space="preserve">ском языке, подготовленной в соответствии с ГОСТ 2.601-2013. </w:t>
      </w:r>
    </w:p>
    <w:p w:rsidR="007B590E" w:rsidRDefault="007B590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590E" w:rsidRDefault="00063A7C">
      <w:pPr>
        <w:pStyle w:val="af7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Гарантийные обязательства.</w:t>
      </w:r>
    </w:p>
    <w:p w:rsidR="007B590E" w:rsidRDefault="00063A7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Срок гарантии на поставляемые материалы должен быть не менее 10 лет. Время начала исчисления гарантийного срока – с момента ввода в эксплуатацию.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Участник должен </w:t>
      </w:r>
      <w:r>
        <w:rPr>
          <w:rFonts w:ascii="Times New Roman" w:hAnsi="Times New Roman" w:cs="Times New Roman"/>
          <w:sz w:val="26"/>
          <w:szCs w:val="26"/>
        </w:rPr>
        <w:t xml:space="preserve">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выявления дефектов участник обязан направить своего представителя для участия в составлении акта, фиксир</w:t>
      </w:r>
      <w:r>
        <w:rPr>
          <w:rFonts w:ascii="Times New Roman" w:hAnsi="Times New Roman" w:cs="Times New Roman"/>
          <w:sz w:val="26"/>
          <w:szCs w:val="26"/>
        </w:rPr>
        <w:t>ующего дефекты, согласования порядка и сроков их устранения не позднее 5 дней со дня получения письменного извещения заказчика.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Гарантийный срок в этом случае продлевается соответственно на период устранения дефектов.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7B590E" w:rsidRDefault="00063A7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Правила приемки продукции.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90E" w:rsidRDefault="00063A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</w:t>
      </w:r>
      <w:r>
        <w:rPr>
          <w:rFonts w:ascii="Times New Roman" w:eastAsia="Times New Roman" w:hAnsi="Times New Roman"/>
          <w:sz w:val="26"/>
          <w:szCs w:val="26"/>
        </w:rPr>
        <w:t>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B590E" w:rsidRDefault="00063A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</w:t>
      </w:r>
      <w:r>
        <w:rPr>
          <w:rFonts w:ascii="Times New Roman" w:eastAsia="Times New Roman" w:hAnsi="Times New Roman"/>
          <w:sz w:val="26"/>
          <w:szCs w:val="26"/>
        </w:rPr>
        <w:t>Ф), СО_5.022 и условиями Договора.</w:t>
      </w:r>
    </w:p>
    <w:p w:rsidR="007B590E" w:rsidRDefault="00063A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7B590E" w:rsidRDefault="00063A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7B590E" w:rsidRDefault="00063A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7B590E" w:rsidRDefault="00063A7C">
      <w:pPr>
        <w:tabs>
          <w:tab w:val="left" w:pos="1134"/>
          <w:tab w:val="left" w:pos="878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B590E" w:rsidRDefault="00063A7C">
      <w:pPr>
        <w:tabs>
          <w:tab w:val="left" w:pos="1134"/>
          <w:tab w:val="left" w:pos="878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</w:t>
      </w:r>
      <w:r>
        <w:rPr>
          <w:rFonts w:ascii="Times New Roman" w:eastAsia="Times New Roman" w:hAnsi="Times New Roman"/>
          <w:sz w:val="26"/>
          <w:szCs w:val="26"/>
        </w:rPr>
        <w:t>ов электросетевого комплекса, предъявляемой на контроль, установленным требованиям;</w:t>
      </w:r>
    </w:p>
    <w:p w:rsidR="007B590E" w:rsidRDefault="00063A7C">
      <w:pPr>
        <w:tabs>
          <w:tab w:val="left" w:pos="1134"/>
          <w:tab w:val="left" w:pos="878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B590E" w:rsidRDefault="00063A7C">
      <w:pPr>
        <w:tabs>
          <w:tab w:val="left" w:pos="1134"/>
          <w:tab w:val="left" w:pos="8789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</w:t>
      </w:r>
      <w:r>
        <w:rPr>
          <w:rFonts w:ascii="Times New Roman" w:eastAsia="Times New Roman" w:hAnsi="Times New Roman"/>
          <w:sz w:val="26"/>
          <w:szCs w:val="26"/>
        </w:rPr>
        <w:t>тва и комплектности материалов требованиям проектной, конструкторской документации и договоров на поставку.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Контролируемые при приемке параметры опоры</w:t>
      </w:r>
      <w:r>
        <w:rPr>
          <w:rFonts w:ascii="Times New Roman" w:hAnsi="Times New Roman" w:cs="Times New Roman"/>
          <w:sz w:val="26"/>
          <w:szCs w:val="26"/>
        </w:rPr>
        <w:t xml:space="preserve"> (в соответствии с методическими указаниями по приемке деревянных опор (Приложение В </w:t>
      </w:r>
      <w:r>
        <w:t>СТО 34.01-2.2-026-202</w:t>
      </w:r>
      <w:r>
        <w:t>4</w:t>
      </w:r>
      <w:r>
        <w:rPr>
          <w:rFonts w:ascii="Times New Roman" w:hAnsi="Times New Roman" w:cs="Times New Roman"/>
          <w:sz w:val="26"/>
          <w:szCs w:val="26"/>
        </w:rPr>
        <w:t>))</w:t>
      </w:r>
      <w:r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порода древесины;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отсутствие заболонной и ядровой гнили;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диаметр и длина опоры;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конусность (сбег) опоры;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кривизна;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контроль и измерение сучков;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контроль подсоченной древесины;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механические повреждения;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глубина пропитки (в см. и % поглощения в заболони);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безопасность опоры (наличие фиксации пропиточного состава). </w:t>
      </w:r>
    </w:p>
    <w:p w:rsidR="007B590E" w:rsidRDefault="00063A7C">
      <w:pPr>
        <w:pStyle w:val="MSO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 </w:t>
      </w:r>
    </w:p>
    <w:tbl>
      <w:tblPr>
        <w:tblW w:w="101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1276"/>
        <w:gridCol w:w="4961"/>
        <w:gridCol w:w="1276"/>
        <w:gridCol w:w="2126"/>
      </w:tblGrid>
      <w:tr w:rsidR="007B590E">
        <w:trPr>
          <w:jc w:val="center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jc w:val="center"/>
            </w:pPr>
            <w:r>
              <w:rPr>
                <w:rFonts w:cs="&quot;Times New Roman CYR&quot;,&quot;serif&quot;"/>
              </w:rPr>
              <w:t>№ п/п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jc w:val="center"/>
            </w:pPr>
            <w:r>
              <w:rPr>
                <w:rFonts w:cs="&quot;Times New Roman CYR&quot;,&quot;serif&quot;"/>
              </w:rPr>
              <w:t>Дата</w:t>
            </w:r>
            <w:r>
              <w:t xml:space="preserve">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ind w:firstLine="567"/>
              <w:jc w:val="center"/>
            </w:pPr>
            <w:r>
              <w:rPr>
                <w:rFonts w:cs="&quot;Times New Roman CYR&quot;,&quot;serif&quot;"/>
              </w:rPr>
              <w:t>Должность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ind w:hanging="28"/>
              <w:jc w:val="center"/>
            </w:pPr>
            <w:r>
              <w:rPr>
                <w:rFonts w:cs="&quot;Times New Roman CYR&quot;,&quot;serif&quot;"/>
              </w:rPr>
              <w:t>Подпись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jc w:val="center"/>
            </w:pPr>
            <w:r>
              <w:rPr>
                <w:rFonts w:cs="&quot;Times New Roman CYR&quot;,&quot;serif&quot;"/>
              </w:rPr>
              <w:t>ФИО</w:t>
            </w:r>
            <w:r>
              <w:t xml:space="preserve"> </w:t>
            </w:r>
          </w:p>
        </w:tc>
      </w:tr>
      <w:tr w:rsidR="007B590E">
        <w:trPr>
          <w:jc w:val="center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7B590E">
            <w:pPr>
              <w:pStyle w:val="MSONORMAL0"/>
              <w:numPr>
                <w:ilvl w:val="0"/>
                <w:numId w:val="8"/>
              </w:numPr>
              <w:tabs>
                <w:tab w:val="left" w:pos="1134"/>
              </w:tabs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ind w:firstLine="567"/>
              <w:jc w:val="center"/>
            </w:pPr>
            <w:r>
              <w:rPr>
                <w:rFonts w:cs="&quot;Times New Roman CYR&quot;,&quot;serif&quot;"/>
              </w:rPr>
              <w:t> </w:t>
            </w:r>
            <w: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7B590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  <w:tr w:rsidR="007B590E">
        <w:trPr>
          <w:jc w:val="center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7B590E">
            <w:pPr>
              <w:pStyle w:val="MSONORMAL0"/>
              <w:numPr>
                <w:ilvl w:val="0"/>
                <w:numId w:val="8"/>
              </w:numPr>
              <w:tabs>
                <w:tab w:val="left" w:pos="1134"/>
              </w:tabs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ind w:firstLine="567"/>
              <w:jc w:val="center"/>
            </w:pPr>
            <w:r>
              <w:rPr>
                <w:rFonts w:cs="&quot;Times New Roman CYR&quot;,&quot;serif&quot;"/>
              </w:rPr>
              <w:t> </w:t>
            </w:r>
            <w:r>
              <w:t xml:space="preserve"> </w:t>
            </w:r>
          </w:p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pStyle w:val="MSONORMAL0"/>
              <w:tabs>
                <w:tab w:val="left" w:pos="1134"/>
              </w:tabs>
            </w:pPr>
            <w:r>
              <w:rPr>
                <w:rFonts w:cs="&quot;Times New Roman CYR&quot;,&quot;serif&quot;"/>
              </w:rPr>
              <w:t>Заместитель главного инженера по эксплуатации – начальник управления ТОиРОЭХ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7B590E">
            <w:pPr>
              <w:pStyle w:val="MSONORMAL0"/>
              <w:tabs>
                <w:tab w:val="left" w:pos="1134"/>
              </w:tabs>
              <w:ind w:firstLine="567"/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pStyle w:val="MSONORMAL0"/>
              <w:tabs>
                <w:tab w:val="left" w:pos="1134"/>
              </w:tabs>
              <w:ind w:hanging="4"/>
            </w:pPr>
            <w:r>
              <w:t>В.В. Князев</w:t>
            </w:r>
          </w:p>
        </w:tc>
      </w:tr>
      <w:tr w:rsidR="007B590E">
        <w:trPr>
          <w:jc w:val="center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7B590E">
            <w:pPr>
              <w:pStyle w:val="MSONORMAL0"/>
              <w:numPr>
                <w:ilvl w:val="0"/>
                <w:numId w:val="8"/>
              </w:numPr>
              <w:tabs>
                <w:tab w:val="left" w:pos="1134"/>
              </w:tabs>
              <w:jc w:val="center"/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tabs>
                <w:tab w:val="left" w:pos="1134"/>
              </w:tabs>
              <w:ind w:firstLine="567"/>
              <w:jc w:val="center"/>
            </w:pPr>
            <w:r>
              <w:rPr>
                <w:rFonts w:cs="&quot;Times New Roman CYR&quot;,&quot;serif&quot;"/>
              </w:rPr>
              <w:t> </w:t>
            </w:r>
            <w:r>
              <w:t xml:space="preserve"> </w:t>
            </w:r>
          </w:p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pStyle w:val="MSONORMAL0"/>
              <w:tabs>
                <w:tab w:val="left" w:pos="1134"/>
              </w:tabs>
            </w:pPr>
            <w:r>
              <w:rPr>
                <w:rFonts w:cs="&quot;Times New Roman CYR&quot;,&quot;serif&quot;"/>
              </w:rPr>
              <w:t>Начальник логистики и МТО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7B590E">
            <w:pPr>
              <w:pStyle w:val="MSONORMAL0"/>
              <w:tabs>
                <w:tab w:val="left" w:pos="1134"/>
              </w:tabs>
              <w:ind w:firstLine="567"/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pStyle w:val="MSONORMAL0"/>
              <w:tabs>
                <w:tab w:val="left" w:pos="1134"/>
              </w:tabs>
            </w:pPr>
            <w:r>
              <w:rPr>
                <w:rFonts w:cs="&quot;Times New Roman CYR&quot;,&quot;serif&quot;"/>
              </w:rPr>
              <w:t>В.В. Власов</w:t>
            </w:r>
          </w:p>
        </w:tc>
      </w:tr>
    </w:tbl>
    <w:p w:rsidR="007B590E" w:rsidRDefault="007B590E">
      <w:pPr>
        <w:pStyle w:val="MSONORMAL0"/>
        <w:tabs>
          <w:tab w:val="left" w:pos="1134"/>
        </w:tabs>
        <w:ind w:firstLine="567"/>
      </w:pPr>
    </w:p>
    <w:p w:rsidR="007B590E" w:rsidRDefault="00063A7C">
      <w:pPr>
        <w:pStyle w:val="MSONORMAL0"/>
        <w:tabs>
          <w:tab w:val="left" w:pos="1134"/>
        </w:tabs>
        <w:ind w:firstLine="567"/>
        <w:jc w:val="both"/>
      </w:pPr>
      <w:r>
        <w:rPr>
          <w:rFonts w:cs="&quot;Times New Roman CYR&quot;,&quot;serif&quot;"/>
          <w:i/>
          <w:iCs/>
          <w:sz w:val="22"/>
          <w:szCs w:val="22"/>
        </w:rPr>
        <w:t> </w:t>
      </w:r>
      <w:r>
        <w:t xml:space="preserve"> </w:t>
      </w:r>
      <w:r>
        <w:br w:type="page" w:clear="all"/>
      </w:r>
    </w:p>
    <w:p w:rsidR="007B590E" w:rsidRDefault="00063A7C">
      <w:pPr>
        <w:pStyle w:val="MSONORMAL0"/>
        <w:jc w:val="right"/>
      </w:pPr>
      <w:r>
        <w:lastRenderedPageBreak/>
        <w:t xml:space="preserve">Приложение 2 </w:t>
      </w:r>
    </w:p>
    <w:p w:rsidR="007B590E" w:rsidRDefault="00063A7C">
      <w:pPr>
        <w:pStyle w:val="MSONORMAL0"/>
        <w:jc w:val="right"/>
      </w:pPr>
      <w:r>
        <w:t xml:space="preserve">к техническому заданию </w:t>
      </w:r>
    </w:p>
    <w:p w:rsidR="007B590E" w:rsidRDefault="007B590E">
      <w:pPr>
        <w:pStyle w:val="MSONORMAL0"/>
        <w:jc w:val="right"/>
      </w:pPr>
    </w:p>
    <w:p w:rsidR="007B590E" w:rsidRDefault="00063A7C">
      <w:pPr>
        <w:pStyle w:val="MSONORMAL0"/>
        <w:jc w:val="center"/>
      </w:pPr>
      <w:r>
        <w:rPr>
          <w:rFonts w:cs="&quot;Times New Roman CYR&quot;,&quot;serif&quot;"/>
        </w:rPr>
        <w:t>Характеристики и требования к поставляемым деревянным пропитанным опорам ВЛ</w:t>
      </w:r>
    </w:p>
    <w:tbl>
      <w:tblPr>
        <w:tblW w:w="10312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186"/>
        <w:gridCol w:w="1559"/>
      </w:tblGrid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8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Технические характеристики </w:t>
            </w:r>
          </w:p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параметра)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Требование (значение параметра)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Производитель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Заводской тип (марка)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параметры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опор, шт:</w:t>
            </w:r>
          </w:p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Опора деревянная пропитанная 11м.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7B590E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</w:p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45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 </w:t>
            </w:r>
          </w:p>
        </w:tc>
        <w:tc>
          <w:tcPr>
            <w:tcW w:w="8186" w:type="dxa"/>
            <w:tcBorders>
              <w:top w:val="single" w:sz="6" w:space="0" w:color="auto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16"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Длина стойки опоры, м </w:t>
            </w:r>
          </w:p>
        </w:tc>
        <w:tc>
          <w:tcPr>
            <w:tcW w:w="1559" w:type="dxa"/>
            <w:tcBorders>
              <w:top w:val="single" w:sz="6" w:space="0" w:color="auto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 11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Допустимые отклонения от номинальной длины стоек опор,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 ÷ +200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изгибающий момент стойки, </w:t>
            </w:r>
            <w:r>
              <w:rPr>
                <w:rFonts w:ascii="Times New Roman" w:hAnsi="Times New Roman" w:cs="Times New Roman"/>
                <w:color w:val="000000"/>
              </w:rPr>
              <w:t>не менее, кНм: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11-13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3.5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Сырьё для изготовления опор - сосна обыкновенная (Pinus sylvestris) не ниже 1-го сорта по ГОСТ 9463-88, заготовленная в осеннее-зимний период (1 ноября – 31 марта) из комлевой части растущих деревьев,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3.6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 произрастания сосны – н</w:t>
            </w:r>
            <w:r>
              <w:rPr>
                <w:rFonts w:ascii="Times New Roman" w:hAnsi="Times New Roman" w:cs="Times New Roman"/>
              </w:rPr>
              <w:t>е ниже 58</w:t>
            </w:r>
            <w:r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северной широты,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3.7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Диаметр стойки опоры в верхнем отрубе на расстоянии 300 мм от верхнего торца, не менее,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160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 допустимый диаметр в месте заделки стойки опоры в грунт (на расстоянии 1500 мм от нижнего торца</w:t>
            </w:r>
            <w:r>
              <w:rPr>
                <w:rFonts w:ascii="Times New Roman" w:hAnsi="Times New Roman" w:cs="Times New Roman"/>
              </w:rPr>
              <w:t>) не более,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16"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Допуск по максимальному диаметру нижнего отруба </w:t>
            </w:r>
            <w:r>
              <w:t>на расстоянии 1500 мм от нижнего торца</w:t>
            </w:r>
            <w:r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 спила вершин деталей опор относительно оси опоры, град.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Множественные сучки, образующиеся в одной поперечной плоскости опоры, если общая сумма диаметров сучков превышает 300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допускаются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Механические повреждения: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не глубже ширины пропитанного слоя на первом от нижнего торца метре стойки;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глубиной не более 10 мм на остальной части опоры;</w:t>
            </w:r>
          </w:p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допускается два повреждения в одном поперечном сечении детали.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Радиальные трещины на вершине (морозные, метиковые) более чем с пятью точками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допускаются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Боковые трещины, длиной более 1500 мм, шириной 5 мм и глубиной более </w:t>
            </w:r>
            <w:r>
              <w:rPr>
                <w:rFonts w:ascii="Times New Roman" w:hAnsi="Times New Roman" w:cs="Times New Roman"/>
              </w:rPr>
              <w:lastRenderedPageBreak/>
              <w:t>глубины пропитки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</w:t>
            </w:r>
            <w:r>
              <w:rPr>
                <w:rFonts w:ascii="Times New Roman" w:hAnsi="Times New Roman" w:cs="Times New Roman"/>
              </w:rPr>
              <w:lastRenderedPageBreak/>
              <w:t>допускаются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3.15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Торцевая трещина с выходом на противоположные боковые поверхности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Диаметр сучков (кроме табачных), см, не более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Недопу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стимые пороки древесины: 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-табачные сучки;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-использование подсоченной древесины, а также древесины, поврежденной пожаром или снегопадом;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-заболонная и ядровая гнили;</w:t>
            </w:r>
          </w:p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-трещины поперек опоры и текстуры.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3.18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Допустимая овальность опор при разности меньшего и большего диаметров, измеренных в одном поперечном сечении, не более, %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3.19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16"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Кривизна простая с отношением стрелы прогиба к протяжённости кривизны по длине сортамента в месте наибольшего искривления, д</w:t>
            </w:r>
            <w:r>
              <w:t xml:space="preserve">ля основных и вспомогательных элементов опор, </w:t>
            </w:r>
            <w:r>
              <w:rPr>
                <w:rFonts w:ascii="Times New Roman" w:hAnsi="Times New Roman" w:cs="Times New Roman"/>
              </w:rPr>
              <w:t xml:space="preserve">не более, %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3.20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Кривизна сложная, не более, %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0,5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Сучья срезаны вровень с поверхностью неокоренного бревна,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Влажность древесины перед пропиткой, не более, %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Процесс пропитки – в автоклаве высокого давления способом вакуум-давление-вакуум по ГОСТ 20022.6-93.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16"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Пропиточные материалы:</w:t>
            </w:r>
          </w:p>
          <w:p w:rsidR="007B590E" w:rsidRDefault="00063A7C">
            <w:pPr>
              <w:pStyle w:val="MSONORMAL0"/>
              <w:ind w:left="216"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Водорастворимые антисептики семейств:</w:t>
            </w:r>
          </w:p>
          <w:p w:rsidR="007B590E" w:rsidRDefault="00063A7C">
            <w:pPr>
              <w:pStyle w:val="ConsPlusNonformat"/>
              <w:ind w:left="216"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ССF, CF (ХМФ, ХФ) на основе соединений (солей и/или оксидов) Cr6+, Cu2+ и солей F-; </w:t>
            </w:r>
          </w:p>
          <w:p w:rsidR="007B590E" w:rsidRDefault="00063A7C">
            <w:pPr>
              <w:pStyle w:val="ConsPlusNonformat"/>
              <w:ind w:left="216"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Типа СС (ХМ) на основе соединений Cr6+, Cu2+;</w:t>
            </w:r>
          </w:p>
          <w:p w:rsidR="007B590E" w:rsidRDefault="00063A7C">
            <w:pPr>
              <w:pStyle w:val="ConsPlusNonformat"/>
              <w:ind w:left="216"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ССА (ХММ) на основе соединений меди (Cu), хрома (Cr) и мышьяка (As)</w:t>
            </w:r>
          </w:p>
          <w:p w:rsidR="007B590E" w:rsidRDefault="00063A7C">
            <w:pPr>
              <w:pStyle w:val="MSONORMAL0"/>
              <w:ind w:left="216" w:right="114"/>
              <w:jc w:val="both"/>
              <w:rPr>
                <w:rFonts w:ascii="Times New Roman" w:hAnsi="Times New Roman" w:cs="Times New Roman"/>
              </w:rPr>
            </w:pPr>
            <w:r>
              <w:t>*</w:t>
            </w:r>
            <w:r>
              <w:rPr>
                <w:sz w:val="22"/>
              </w:rPr>
              <w:t>допускается применение других трудновымываемых (ил</w:t>
            </w:r>
            <w:r>
              <w:rPr>
                <w:sz w:val="22"/>
              </w:rPr>
              <w:t>и невымываемых) защитных средств с учетом требований п. 4.1 и п.4.5 ГОСТ 20022.0-2016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3.25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Соотношение компонентов антисептиков: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Элемсепт А-60 (А-30)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  <w:t>– 11,4+2×(5,7+1,5)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CrO3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  <w:t>– 28,5+2×(14,25+1,5)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As2O5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  <w:t>– 20,1+2×(10,05±1,5)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ХМФ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БФ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(1 – 20 %)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Массовая доля в 1% растворе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7×2∙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0,43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CuSO4×5∙H2O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  <w:t xml:space="preserve"> – 0,22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NaF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  <w:t xml:space="preserve"> – 0,1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NH4F×HF ± NH4F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ab/>
              <w:t xml:space="preserve"> – 0,25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ХМФ 221 (1 – 20 %)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Массовая доля в 1% растворе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7×2∙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0,4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CuSO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4×5∙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 – 0,4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NaF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 – 0,2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ХФ (1 – 30 %)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Массовая доля в 1% растворе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Cr(VI) в пересчете на K(Na)2Cr2O7×2∙H2O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               – от 0,5 до 0,44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Cu(II) в пересчете на CuSO4×5∙H2O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               – от 0,33 до 0,28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 в пересчете на NaF –от 0,17 до 0,28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 11 (1-20 %)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Массовая доля в 1% растворе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7×2∙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0,5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CuSO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4×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 – 0,5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 32 (марок 1 и 2)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Массовая доля в 1% растворе: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7×2∙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0,6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CuSO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4×5∙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 – 0,4</w:t>
            </w:r>
          </w:p>
          <w:p w:rsidR="007B590E" w:rsidRDefault="00063A7C">
            <w:pPr>
              <w:pStyle w:val="ConsPlusNonformat"/>
              <w:ind w:left="216"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* Могут применяться другие защитные средства, обеспечивающие требуемые параметры защищенности, соответствующие СТО 34.01-2.2-026-2024 и нормативным документам в области защиты древесины.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Да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3.26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Поглощение антисептика, кг/м3: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Элемсепт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А-30 (А-60) – не менее 10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ХМФ БФ (1 – 20 %) – 5</w:t>
            </w:r>
            <w:r>
              <w:rPr>
                <w:rFonts w:ascii="Symbol" w:eastAsia="Symbol" w:hAnsi="Symbol" w:cs="Symbol"/>
                <w:sz w:val="24"/>
                <w:szCs w:val="24"/>
              </w:rPr>
              <w:t>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ХМФ 221 (1 – 20 %) – 9</w:t>
            </w:r>
            <w:r>
              <w:rPr>
                <w:rFonts w:ascii="Symbol" w:eastAsia="Symbol" w:hAnsi="Symbol" w:cs="Symbol"/>
                <w:sz w:val="24"/>
                <w:szCs w:val="24"/>
              </w:rPr>
              <w:t>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ХФ (1-30%) – 9</w:t>
            </w:r>
            <w:r>
              <w:rPr>
                <w:rFonts w:ascii="Symbol" w:eastAsia="Symbol" w:hAnsi="Symbol" w:cs="Symbol"/>
                <w:sz w:val="24"/>
                <w:szCs w:val="24"/>
              </w:rPr>
              <w:t>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 11 (1-20 %) – 13</w:t>
            </w:r>
            <w:r>
              <w:rPr>
                <w:rFonts w:ascii="Symbol" w:eastAsia="Symbol" w:hAnsi="Symbol" w:cs="Symbol"/>
                <w:sz w:val="24"/>
                <w:szCs w:val="24"/>
              </w:rPr>
              <w:t>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ХМ 32 – 13</w:t>
            </w:r>
            <w:r>
              <w:rPr>
                <w:rFonts w:ascii="Symbol" w:eastAsia="Symbol" w:hAnsi="Symbol" w:cs="Symbol"/>
                <w:sz w:val="24"/>
                <w:szCs w:val="24"/>
              </w:rPr>
              <w:t>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  <w:p w:rsidR="007B590E" w:rsidRDefault="00063A7C">
            <w:pPr>
              <w:pStyle w:val="ConsPlusNonformat"/>
              <w:ind w:left="216"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* при применении других антисептиков в соответствии с нормативными документами заводов-изготовителей защитных средств (соответствующих СТО 34.01-2.2-026-2024 и нормативным документам в области защиты древесины)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3.27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left="216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Глубина проникновения в слой заболо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 не менее (</w:t>
            </w:r>
            <w:r>
              <w:rPr>
                <w:rFonts w:ascii="Times New Roman" w:hAnsi="Times New Roman"/>
                <w:sz w:val="24"/>
                <w:szCs w:val="24"/>
              </w:rPr>
              <w:t>с учетом допустимого отклонения - 5 %, в соответствии СТО 34.01-2.2-026-2024)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pBdr>
                <w:between w:val="single" w:sz="6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Глубина проникновения по обнаженной ядровой древесине (в торцах стоек) не менее, мм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3.29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После завершения процесса пропитки древесины выполнен процесс ускоренного режима фиксации компонентов антисептика путём прогрева паром в автоклаве в течение 60-90 мин.,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3.30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Фиксация компонентов антисептика с применением химических реактиво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в соответствии с ТУ завода изготовителя антисептика.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Наличие типовых решений (проектов) по опорам ВЛ и технологических карт,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Антикоррозийное покрытие метизов (траверсы, крюки, хомуты, болты, гвозди для крепления защитных крышек и т.д.)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Горячее или термодиффузионное цинкование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ConsPlusNonformat"/>
              <w:ind w:left="216" w:right="1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Маркировка опор (деталей) выполнена на русском языке, имеет четкие обозначения. Маркировка сохраняется весь срок службы опоры,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Номинальные значения климатических факторов внешней среды по ГОСТ 15150-69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Климатическое исполнение</w:t>
            </w:r>
            <w:r>
              <w:rPr>
                <w:rFonts w:ascii="Times New Roman" w:hAnsi="Times New Roman" w:cs="Times New Roman"/>
              </w:rPr>
              <w:t xml:space="preserve"> и категория размещения (по ГОСТ 15150-69)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УХЛ1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4.2.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+45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4.3.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-60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Комплектность поставки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Опоры в полной комплектации,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16"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Опоры комплектуются защитными крышками для верхнего торца, элементами крепления крышек к опорам, обеспечивающих защиту от проникновения влаги в месте крепления, гвоздями из</w:t>
            </w:r>
            <w:r>
              <w:rPr>
                <w:rFonts w:ascii="Times New Roman" w:hAnsi="Times New Roman" w:cs="Times New Roman"/>
              </w:rPr>
              <w:t xml:space="preserve"> нержавеющей стали или оцинкованными, а также заглушками из пропитанной древесины (с учетом диаметра отверстия 10 мм, длиной не менее максимального диаметра опоры) для заделывания места взятия пробы на глубину пропитки (не менее 10 % от количества опор) и </w:t>
            </w:r>
            <w:r>
              <w:t>комплекта индикаторных составов в объеме, достаточном для проведения приёмо-сдаточных испытаний не менее 10% от поставляемой партии опор</w:t>
            </w:r>
            <w:r>
              <w:rPr>
                <w:rFonts w:ascii="Times New Roman" w:hAnsi="Times New Roman" w:cs="Times New Roman"/>
              </w:rPr>
              <w:t xml:space="preserve">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Полный комплект метизов необходимый для сборки опор (</w:t>
            </w:r>
            <w:r>
              <w:rPr>
                <w:rFonts w:ascii="Times New Roman" w:hAnsi="Times New Roman" w:cs="Times New Roman"/>
                <w:i/>
                <w:iCs/>
              </w:rPr>
              <w:t>, болты, гвозди для крепления защитных крышек и т.д.</w:t>
            </w:r>
            <w:r>
              <w:rPr>
                <w:rFonts w:ascii="Times New Roman" w:hAnsi="Times New Roman" w:cs="Times New Roman"/>
              </w:rPr>
              <w:t xml:space="preserve">),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22" w:right="1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Технический паспорт, российские сертификаты (декларации) соответствия на антисептик, протоколы испытаний, указанные в сертификате (декларации), документальное подтверждение производ</w:t>
            </w:r>
            <w:r>
              <w:rPr>
                <w:rFonts w:ascii="Times New Roman" w:hAnsi="Times New Roman" w:cs="Times New Roman"/>
              </w:rPr>
              <w:t xml:space="preserve">ителем срока службы и гарантии, документация по монтажу и эксплуатации на русском языке (на партию), заверенная копия выписки из журнала регистрации данных пропитки по форме ГОСТ 20022.6-93, экз.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Требования по надежности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Гарантийный срок службы с момента ввода в эксплуатацию, лет, не менее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Установленный срок службы, лет, не менее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Требования по безопасности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российских сертификатов (деклараций) соответствия ГОСТ 12.2.007.0-75 и ГОСТ 12.1</w:t>
            </w:r>
            <w:r>
              <w:rPr>
                <w:rFonts w:ascii="Times New Roman" w:hAnsi="Times New Roman" w:cs="Times New Roman"/>
              </w:rPr>
              <w:t xml:space="preserve">.004-91,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Требования по сертификации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российских сертификатов на антисептик, (да/нет):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pBdr>
                <w:left w:val="single" w:sz="6" w:space="0" w:color="000000"/>
              </w:pBdr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Требования по экологии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требованиям экологической безопасности,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санитарно-эпидемиологического заключения,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pBdr>
                <w:left w:val="single" w:sz="6" w:space="0" w:color="000000"/>
              </w:pBdr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Маркировка, упаковка, транспортировка, условия хранения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10.1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Маркировка, упаковка, консервация по ГОСТ 14192-96, ГОСТ 23216-78 и ГОСТ 15150-69,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10.2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16"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Маркировка должна наносится на теле стойки опоры на высоте 3 м от её нижнего торца, (да/нет)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7B590E">
        <w:trPr>
          <w:trHeight w:val="26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10.3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left="216"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Информация, заложенная в маркировке:</w:t>
            </w:r>
          </w:p>
          <w:p w:rsidR="007B590E" w:rsidRDefault="00063A7C">
            <w:pPr>
              <w:pStyle w:val="af7"/>
              <w:widowControl w:val="0"/>
              <w:numPr>
                <w:ilvl w:val="0"/>
                <w:numId w:val="2"/>
              </w:numPr>
              <w:tabs>
                <w:tab w:val="left" w:pos="182"/>
              </w:tabs>
              <w:ind w:left="216" w:right="114" w:firstLine="142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изготовителя;</w:t>
            </w:r>
          </w:p>
          <w:p w:rsidR="007B590E" w:rsidRDefault="00063A7C">
            <w:pPr>
              <w:pStyle w:val="af7"/>
              <w:widowControl w:val="0"/>
              <w:numPr>
                <w:ilvl w:val="0"/>
                <w:numId w:val="2"/>
              </w:numPr>
              <w:tabs>
                <w:tab w:val="left" w:pos="182"/>
              </w:tabs>
              <w:ind w:left="216" w:right="114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(тип, марка) антисептика;</w:t>
            </w:r>
          </w:p>
          <w:p w:rsidR="007B590E" w:rsidRDefault="00063A7C">
            <w:pPr>
              <w:pStyle w:val="af7"/>
              <w:widowControl w:val="0"/>
              <w:numPr>
                <w:ilvl w:val="0"/>
                <w:numId w:val="2"/>
              </w:numPr>
              <w:tabs>
                <w:tab w:val="left" w:pos="182"/>
              </w:tabs>
              <w:ind w:left="216" w:right="114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год изготовления/пропитки;</w:t>
            </w:r>
          </w:p>
          <w:p w:rsidR="007B590E" w:rsidRDefault="00063A7C">
            <w:pPr>
              <w:pStyle w:val="af7"/>
              <w:widowControl w:val="0"/>
              <w:numPr>
                <w:ilvl w:val="0"/>
                <w:numId w:val="2"/>
              </w:numPr>
              <w:tabs>
                <w:tab w:val="left" w:pos="182"/>
              </w:tabs>
              <w:ind w:left="216" w:right="114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класс опоры;</w:t>
            </w:r>
          </w:p>
          <w:p w:rsidR="007B590E" w:rsidRDefault="00063A7C">
            <w:pPr>
              <w:pStyle w:val="af7"/>
              <w:widowControl w:val="0"/>
              <w:numPr>
                <w:ilvl w:val="0"/>
                <w:numId w:val="2"/>
              </w:numPr>
              <w:tabs>
                <w:tab w:val="left" w:pos="182"/>
              </w:tabs>
              <w:ind w:left="216" w:right="114" w:hanging="5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длина детали опоры</w:t>
            </w:r>
          </w:p>
          <w:p w:rsidR="007B590E" w:rsidRDefault="00063A7C">
            <w:pPr>
              <w:pStyle w:val="af7"/>
              <w:ind w:left="216"/>
              <w:jc w:val="both"/>
            </w:pPr>
            <w:r>
              <w:rPr>
                <w:rFonts w:ascii="Times New Roman" w:eastAsiaTheme="minorEastAsia" w:hAnsi="Times New Roman"/>
                <w:szCs w:val="24"/>
              </w:rPr>
              <w:t>*Допускается указывать в маркировке</w:t>
            </w:r>
            <w:r>
              <w:rPr>
                <w:rFonts w:ascii="Times New Roman" w:hAnsi="Times New Roman"/>
                <w:szCs w:val="24"/>
              </w:rPr>
              <w:t xml:space="preserve"> другие </w:t>
            </w:r>
            <w:r>
              <w:rPr>
                <w:rFonts w:ascii="Times New Roman" w:eastAsiaTheme="minorEastAsia" w:hAnsi="Times New Roman"/>
                <w:szCs w:val="24"/>
              </w:rPr>
              <w:t>дополнительные сведения (массу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Cs w:val="24"/>
              </w:rPr>
              <w:t>нетто, сведения о сертификации и т.д.)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10.4 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 транспортирования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 хранения, срок хранения материалов, отдельно хранящихся деталей, сборочных единиц, ЗИП, год, не более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</w:t>
            </w:r>
          </w:p>
        </w:tc>
      </w:tr>
      <w:tr w:rsidR="007B590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818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ind w:righ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транспортирования и хранения опоры законсервированы и приняты меры для их защиты от механических повреждений и воздействия факторов окружающей среды, (да/нет) 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B590E" w:rsidRDefault="00063A7C">
            <w:pPr>
              <w:pStyle w:val="MSO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</w:tbl>
    <w:p w:rsidR="007B590E" w:rsidRDefault="007B590E">
      <w:pPr>
        <w:pStyle w:val="MSONORMAL0"/>
      </w:pPr>
    </w:p>
    <w:p w:rsidR="007B590E" w:rsidRDefault="007B590E">
      <w:pPr>
        <w:pStyle w:val="MSONORMAL0"/>
        <w:jc w:val="both"/>
      </w:pPr>
    </w:p>
    <w:p w:rsidR="007B590E" w:rsidRDefault="007B590E">
      <w:pPr>
        <w:rPr>
          <w:rFonts w:ascii="Times New Roman" w:eastAsia="Times New Roman" w:hAnsi="Times New Roman"/>
          <w:b/>
          <w:i/>
          <w:u w:val="single"/>
        </w:rPr>
      </w:pPr>
    </w:p>
    <w:p w:rsidR="007B590E" w:rsidRDefault="007B590E">
      <w:pPr>
        <w:keepNext/>
        <w:spacing w:after="0" w:line="240" w:lineRule="auto"/>
        <w:jc w:val="both"/>
        <w:rPr>
          <w:rFonts w:ascii="Times New Roman" w:eastAsia="Times New Roman" w:hAnsi="Times New Roman"/>
          <w:b/>
          <w:i/>
          <w:sz w:val="12"/>
          <w:szCs w:val="12"/>
          <w:u w:val="single"/>
        </w:rPr>
      </w:pPr>
    </w:p>
    <w:sectPr w:rsidR="007B590E">
      <w:type w:val="continuous"/>
      <w:pgSz w:w="11907" w:h="16840"/>
      <w:pgMar w:top="851" w:right="708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90E" w:rsidRDefault="00063A7C">
      <w:pPr>
        <w:spacing w:after="0" w:line="240" w:lineRule="auto"/>
      </w:pPr>
      <w:r>
        <w:separator/>
      </w:r>
    </w:p>
  </w:endnote>
  <w:endnote w:type="continuationSeparator" w:id="0">
    <w:p w:rsidR="007B590E" w:rsidRDefault="00063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quot;Times New Roman CYR&quot;,&quot;serif&quot;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90E" w:rsidRDefault="00063A7C">
      <w:pPr>
        <w:spacing w:after="0" w:line="240" w:lineRule="auto"/>
      </w:pPr>
      <w:r>
        <w:separator/>
      </w:r>
    </w:p>
  </w:footnote>
  <w:footnote w:type="continuationSeparator" w:id="0">
    <w:p w:rsidR="007B590E" w:rsidRDefault="00063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566E"/>
    <w:multiLevelType w:val="hybridMultilevel"/>
    <w:tmpl w:val="1430FC6E"/>
    <w:lvl w:ilvl="0" w:tplc="B0949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FE518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1349BB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6A865C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38A02F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D4EADD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2A5A1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ABA141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122E1C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7547B4"/>
    <w:multiLevelType w:val="hybridMultilevel"/>
    <w:tmpl w:val="31B66154"/>
    <w:lvl w:ilvl="0" w:tplc="313ADE6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  <w:color w:val="auto"/>
      </w:rPr>
    </w:lvl>
    <w:lvl w:ilvl="1" w:tplc="C4A0A008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EC0E75DC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C0EBE0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7CDCA90E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16C856E8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96A4BA92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A8E4102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A3AF284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2BFE5C8E"/>
    <w:multiLevelType w:val="hybridMultilevel"/>
    <w:tmpl w:val="2042DC4C"/>
    <w:lvl w:ilvl="0" w:tplc="F3742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B4FCEC">
      <w:start w:val="1"/>
      <w:numFmt w:val="lowerLetter"/>
      <w:lvlText w:val="%2."/>
      <w:lvlJc w:val="left"/>
      <w:pPr>
        <w:ind w:left="1440" w:hanging="360"/>
      </w:pPr>
    </w:lvl>
    <w:lvl w:ilvl="2" w:tplc="7F3CBAA4">
      <w:start w:val="1"/>
      <w:numFmt w:val="lowerRoman"/>
      <w:lvlText w:val="%3."/>
      <w:lvlJc w:val="right"/>
      <w:pPr>
        <w:ind w:left="2160" w:hanging="180"/>
      </w:pPr>
    </w:lvl>
    <w:lvl w:ilvl="3" w:tplc="A7AAC40E">
      <w:start w:val="1"/>
      <w:numFmt w:val="decimal"/>
      <w:lvlText w:val="%4."/>
      <w:lvlJc w:val="left"/>
      <w:pPr>
        <w:ind w:left="2880" w:hanging="360"/>
      </w:pPr>
    </w:lvl>
    <w:lvl w:ilvl="4" w:tplc="D6E0E1C8">
      <w:start w:val="1"/>
      <w:numFmt w:val="lowerLetter"/>
      <w:lvlText w:val="%5."/>
      <w:lvlJc w:val="left"/>
      <w:pPr>
        <w:ind w:left="3600" w:hanging="360"/>
      </w:pPr>
    </w:lvl>
    <w:lvl w:ilvl="5" w:tplc="4F747082">
      <w:start w:val="1"/>
      <w:numFmt w:val="lowerRoman"/>
      <w:lvlText w:val="%6."/>
      <w:lvlJc w:val="right"/>
      <w:pPr>
        <w:ind w:left="4320" w:hanging="180"/>
      </w:pPr>
    </w:lvl>
    <w:lvl w:ilvl="6" w:tplc="8F3ED9D4">
      <w:start w:val="1"/>
      <w:numFmt w:val="decimal"/>
      <w:lvlText w:val="%7."/>
      <w:lvlJc w:val="left"/>
      <w:pPr>
        <w:ind w:left="5040" w:hanging="360"/>
      </w:pPr>
    </w:lvl>
    <w:lvl w:ilvl="7" w:tplc="1DEC6140">
      <w:start w:val="1"/>
      <w:numFmt w:val="lowerLetter"/>
      <w:lvlText w:val="%8."/>
      <w:lvlJc w:val="left"/>
      <w:pPr>
        <w:ind w:left="5760" w:hanging="360"/>
      </w:pPr>
    </w:lvl>
    <w:lvl w:ilvl="8" w:tplc="57FCFA5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D1B12"/>
    <w:multiLevelType w:val="hybridMultilevel"/>
    <w:tmpl w:val="7A988B1E"/>
    <w:lvl w:ilvl="0" w:tplc="64A0D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8A4FBC">
      <w:start w:val="1"/>
      <w:numFmt w:val="lowerLetter"/>
      <w:lvlText w:val="%2."/>
      <w:lvlJc w:val="left"/>
      <w:pPr>
        <w:ind w:left="1440" w:hanging="360"/>
      </w:pPr>
    </w:lvl>
    <w:lvl w:ilvl="2" w:tplc="5A10ADEA">
      <w:start w:val="1"/>
      <w:numFmt w:val="lowerRoman"/>
      <w:lvlText w:val="%3."/>
      <w:lvlJc w:val="right"/>
      <w:pPr>
        <w:ind w:left="2160" w:hanging="180"/>
      </w:pPr>
    </w:lvl>
    <w:lvl w:ilvl="3" w:tplc="71125662">
      <w:start w:val="1"/>
      <w:numFmt w:val="decimal"/>
      <w:lvlText w:val="%4."/>
      <w:lvlJc w:val="left"/>
      <w:pPr>
        <w:ind w:left="2880" w:hanging="360"/>
      </w:pPr>
    </w:lvl>
    <w:lvl w:ilvl="4" w:tplc="75F248B4">
      <w:start w:val="1"/>
      <w:numFmt w:val="lowerLetter"/>
      <w:lvlText w:val="%5."/>
      <w:lvlJc w:val="left"/>
      <w:pPr>
        <w:ind w:left="3600" w:hanging="360"/>
      </w:pPr>
    </w:lvl>
    <w:lvl w:ilvl="5" w:tplc="B296BBBA">
      <w:start w:val="1"/>
      <w:numFmt w:val="lowerRoman"/>
      <w:lvlText w:val="%6."/>
      <w:lvlJc w:val="right"/>
      <w:pPr>
        <w:ind w:left="4320" w:hanging="180"/>
      </w:pPr>
    </w:lvl>
    <w:lvl w:ilvl="6" w:tplc="4D5ACCA2">
      <w:start w:val="1"/>
      <w:numFmt w:val="decimal"/>
      <w:lvlText w:val="%7."/>
      <w:lvlJc w:val="left"/>
      <w:pPr>
        <w:ind w:left="5040" w:hanging="360"/>
      </w:pPr>
    </w:lvl>
    <w:lvl w:ilvl="7" w:tplc="FDCE6FEA">
      <w:start w:val="1"/>
      <w:numFmt w:val="lowerLetter"/>
      <w:lvlText w:val="%8."/>
      <w:lvlJc w:val="left"/>
      <w:pPr>
        <w:ind w:left="5760" w:hanging="360"/>
      </w:pPr>
    </w:lvl>
    <w:lvl w:ilvl="8" w:tplc="FDDC696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85B79"/>
    <w:multiLevelType w:val="hybridMultilevel"/>
    <w:tmpl w:val="078CDDD8"/>
    <w:lvl w:ilvl="0" w:tplc="23E0C2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8D7686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F24E42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EB407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F6C91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2DC5C6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0A5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54060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ACEA0B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805916"/>
    <w:multiLevelType w:val="multilevel"/>
    <w:tmpl w:val="AF6E988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6E2F5C8D"/>
    <w:multiLevelType w:val="hybridMultilevel"/>
    <w:tmpl w:val="B080AA0C"/>
    <w:lvl w:ilvl="0" w:tplc="126C044E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688A008E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BAA24B80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D46A718C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A254F9C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6A9EBFDE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5B321F8E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246A398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842C2FB4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73FF4690"/>
    <w:multiLevelType w:val="hybridMultilevel"/>
    <w:tmpl w:val="7D7C9F52"/>
    <w:lvl w:ilvl="0" w:tplc="95205736">
      <w:start w:val="1"/>
      <w:numFmt w:val="decimal"/>
      <w:lvlText w:val="%1."/>
      <w:lvlJc w:val="left"/>
      <w:pPr>
        <w:ind w:left="644" w:hanging="360"/>
      </w:pPr>
    </w:lvl>
    <w:lvl w:ilvl="1" w:tplc="2A58E386">
      <w:start w:val="1"/>
      <w:numFmt w:val="lowerLetter"/>
      <w:lvlText w:val="%2."/>
      <w:lvlJc w:val="left"/>
      <w:pPr>
        <w:ind w:left="1364" w:hanging="360"/>
      </w:pPr>
    </w:lvl>
    <w:lvl w:ilvl="2" w:tplc="07F491CA">
      <w:start w:val="1"/>
      <w:numFmt w:val="lowerRoman"/>
      <w:lvlText w:val="%3."/>
      <w:lvlJc w:val="right"/>
      <w:pPr>
        <w:ind w:left="2084" w:hanging="180"/>
      </w:pPr>
    </w:lvl>
    <w:lvl w:ilvl="3" w:tplc="77AEED88">
      <w:start w:val="1"/>
      <w:numFmt w:val="decimal"/>
      <w:lvlText w:val="%4."/>
      <w:lvlJc w:val="left"/>
      <w:pPr>
        <w:ind w:left="2804" w:hanging="360"/>
      </w:pPr>
    </w:lvl>
    <w:lvl w:ilvl="4" w:tplc="33689CC6">
      <w:start w:val="1"/>
      <w:numFmt w:val="lowerLetter"/>
      <w:lvlText w:val="%5."/>
      <w:lvlJc w:val="left"/>
      <w:pPr>
        <w:ind w:left="3524" w:hanging="360"/>
      </w:pPr>
    </w:lvl>
    <w:lvl w:ilvl="5" w:tplc="03004E78">
      <w:start w:val="1"/>
      <w:numFmt w:val="lowerRoman"/>
      <w:lvlText w:val="%6."/>
      <w:lvlJc w:val="right"/>
      <w:pPr>
        <w:ind w:left="4244" w:hanging="180"/>
      </w:pPr>
    </w:lvl>
    <w:lvl w:ilvl="6" w:tplc="DC7AAFF4">
      <w:start w:val="1"/>
      <w:numFmt w:val="decimal"/>
      <w:lvlText w:val="%7."/>
      <w:lvlJc w:val="left"/>
      <w:pPr>
        <w:ind w:left="4964" w:hanging="360"/>
      </w:pPr>
    </w:lvl>
    <w:lvl w:ilvl="7" w:tplc="CA50E492">
      <w:start w:val="1"/>
      <w:numFmt w:val="lowerLetter"/>
      <w:lvlText w:val="%8."/>
      <w:lvlJc w:val="left"/>
      <w:pPr>
        <w:ind w:left="5684" w:hanging="360"/>
      </w:pPr>
    </w:lvl>
    <w:lvl w:ilvl="8" w:tplc="34CA8ACC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90E"/>
    <w:rsid w:val="00063A7C"/>
    <w:rsid w:val="007B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87939"/>
  <w15:docId w15:val="{780854A2-6E7C-42F7-BD58-EF63E4F6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LBOTTOM">
    <w:name w:val="#COL_BOTTOM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COLTOP">
    <w:name w:val="#COL_TOP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PRINTSECTION">
    <w:name w:val="#PRINT_SECTION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A4WIDTH">
    <w:name w:val=".A4WIDTH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CONTAINER">
    <w:name w:val=".CONTAINER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CONTENT">
    <w:name w:val=".CONTENT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DJVU">
    <w:name w:val=".DJVU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EDAINNERPARAGRAPH">
    <w:name w:val=".EDA_INNER_PARAGRAPH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EDAPARAGRAPH">
    <w:name w:val=".EDA_PARAGRAPH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EDATABLE">
    <w:name w:val=".EDA_TABLE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EDATABLEWRAP">
    <w:name w:val=".EDA_TABLE_WRAP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IMPORTANTHIDDEN">
    <w:name w:val=".IMPORTANT_HIDDEN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KODEKSANTIBOLD">
    <w:name w:val=".KODEKS_ANTI_BOLD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MIDDLEPICT">
    <w:name w:val=".MIDDLEPICT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MSONORMAL0">
    <w:name w:val=".MSONORMAL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MSONORMALCXSPMIDDLE">
    <w:name w:val=".MSONORMALCXSPMIDDLE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MSONORMALTABLE0">
    <w:name w:val=".MSONORMALTABLE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UNFORMATTEXT">
    <w:name w:val=".UNFORMATTEX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FONT-FACE">
    <w:name w:val="@FONT-FACE"/>
    <w:uiPriority w:val="99"/>
    <w:pPr>
      <w:widowControl w:val="0"/>
      <w:spacing w:after="0" w:line="240" w:lineRule="auto"/>
    </w:pPr>
    <w:rPr>
      <w:rFonts w:ascii="Calibri" w:hAnsi="Calibri" w:cs="Calibri"/>
      <w:color w:val="000000"/>
      <w:sz w:val="20"/>
      <w:szCs w:val="20"/>
    </w:rPr>
  </w:style>
  <w:style w:type="paragraph" w:customStyle="1" w:styleId="PAGE">
    <w:name w:val="@PAGE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BODY">
    <w:name w:val="BODY"/>
    <w:uiPriority w:val="99"/>
    <w:pPr>
      <w:widowControl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customStyle="1" w:styleId="TABLE">
    <w:name w:val="TABLE"/>
    <w:uiPriority w:val="99"/>
    <w:pPr>
      <w:widowControl w:val="0"/>
      <w:spacing w:after="0" w:line="240" w:lineRule="auto"/>
    </w:pPr>
    <w:rPr>
      <w:rFonts w:ascii="&quot;Times New Roman CYR&quot;,&quot;serif&quot;" w:hAnsi="&quot;Times New Roman CYR&quot;,&quot;serif&quot;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Абзац списка Знак"/>
    <w:basedOn w:val="a0"/>
    <w:link w:val="af7"/>
    <w:uiPriority w:val="34"/>
    <w:rPr>
      <w:rFonts w:ascii="Calibri" w:eastAsia="Calibri" w:hAnsi="Calibri" w:cs="Times New Roman"/>
      <w:lang w:eastAsia="en-US"/>
    </w:rPr>
  </w:style>
  <w:style w:type="character" w:styleId="af9">
    <w:name w:val="Hyperlink"/>
    <w:uiPriority w:val="99"/>
    <w:unhideWhenUsed/>
    <w:rPr>
      <w:color w:val="0000FF"/>
      <w:u w:val="single"/>
    </w:rPr>
  </w:style>
  <w:style w:type="character" w:styleId="afa">
    <w:name w:val="annotation reference"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paragraph" w:styleId="afe">
    <w:name w:val="annotation subject"/>
    <w:basedOn w:val="afb"/>
    <w:next w:val="afb"/>
    <w:link w:val="aff"/>
    <w:uiPriority w:val="99"/>
    <w:semiHidden/>
    <w:unhideWhenUsed/>
    <w:pPr>
      <w:spacing w:line="240" w:lineRule="auto"/>
    </w:pPr>
    <w:rPr>
      <w:rFonts w:asciiTheme="minorHAnsi" w:eastAsiaTheme="minorEastAsia" w:hAnsiTheme="minorHAnsi" w:cstheme="minorBidi"/>
      <w:b/>
      <w:bCs/>
      <w:lang w:eastAsia="ru-RU"/>
    </w:rPr>
  </w:style>
  <w:style w:type="character" w:customStyle="1" w:styleId="aff">
    <w:name w:val="Тема примечания Знак"/>
    <w:basedOn w:val="afc"/>
    <w:link w:val="afe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E08CB-812C-40B6-AFB2-74991735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2178</Words>
  <Characters>12418</Characters>
  <Application>Microsoft Office Word</Application>
  <DocSecurity>0</DocSecurity>
  <Lines>103</Lines>
  <Paragraphs>29</Paragraphs>
  <ScaleCrop>false</ScaleCrop>
  <Company>МРСК Сибири</Company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 6.2229_0 ТЗ на закупку деревянных пропитанных опор для ВЛ 0,4-20 кВ</dc:title>
  <dc:subject/>
  <dc:creator>kuzmich_ae</dc:creator>
  <cp:keywords/>
  <dc:description/>
  <cp:lastModifiedBy>Надежда Кузнецова</cp:lastModifiedBy>
  <cp:revision>13</cp:revision>
  <dcterms:created xsi:type="dcterms:W3CDTF">2024-08-06T09:40:00Z</dcterms:created>
  <dcterms:modified xsi:type="dcterms:W3CDTF">2025-07-22T01:43:00Z</dcterms:modified>
</cp:coreProperties>
</file>